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415 группы специальности</w:t>
      </w: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36.02.01 «Ветеринария» на 2020-2021 учебный год.</w:t>
      </w:r>
    </w:p>
    <w:p w:rsidR="006B6FE4" w:rsidRDefault="006B6FE4" w:rsidP="006B6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04 Проведение санитарно-просветительской деятельности</w:t>
      </w:r>
    </w:p>
    <w:p w:rsidR="006B6FE4" w:rsidRDefault="006B6FE4" w:rsidP="006B6F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МДК 04.01.Основные методы и формы санитарно-просветительской деятельности</w:t>
      </w:r>
    </w:p>
    <w:p w:rsidR="006B6FE4" w:rsidRDefault="006B6FE4" w:rsidP="006B6F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04.02.Организация ветеринарного дела и оформление учетно-отчетной документации по ветеринарии. </w:t>
      </w:r>
    </w:p>
    <w:p w:rsidR="006B6FE4" w:rsidRDefault="006B6FE4" w:rsidP="006B6F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FE4" w:rsidRDefault="006B6FE4" w:rsidP="006B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6B6FE4" w:rsidRDefault="006B6FE4" w:rsidP="006B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1.1. Организация и проведение консультаций для работников животноводства и владельцев сельскохозяйственных животных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1.2. Подготовка информационных материалов по болезням животных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2.1. Приемы первой помощи животным. Информирование населения о проводимых ветеринарных мероприятиях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2.2. Содержание, кормление и использование животных - производителей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3.1. Законодательное регламентирование ветеринарной деятельности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3.2. </w:t>
      </w:r>
      <w:r>
        <w:rPr>
          <w:rFonts w:ascii="Times New Roman" w:hAnsi="Times New Roman" w:cs="Times New Roman"/>
          <w:b/>
          <w:sz w:val="24"/>
          <w:szCs w:val="24"/>
        </w:rPr>
        <w:t>Обязанности, права и ответственность ветеринарных фельдшеров на предприятиях агропромышленного комплекса</w:t>
      </w:r>
    </w:p>
    <w:p w:rsidR="006B6FE4" w:rsidRDefault="006B6FE4" w:rsidP="006B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4.1. </w:t>
      </w:r>
      <w:r>
        <w:rPr>
          <w:rFonts w:ascii="Times New Roman" w:hAnsi="Times New Roman" w:cs="Times New Roman"/>
          <w:b/>
          <w:sz w:val="24"/>
          <w:szCs w:val="24"/>
        </w:rPr>
        <w:t>Планирование и организация мероприятий по профилактике незаразных болезней и лечению животных</w:t>
      </w:r>
    </w:p>
    <w:p w:rsidR="006B6FE4" w:rsidRDefault="006B6FE4" w:rsidP="006B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4.2.</w:t>
      </w:r>
      <w:r>
        <w:rPr>
          <w:rFonts w:ascii="Times New Roman" w:hAnsi="Times New Roman" w:cs="Times New Roman"/>
          <w:b/>
          <w:sz w:val="24"/>
          <w:szCs w:val="24"/>
        </w:rPr>
        <w:t>Планирование и организация противоэпизоотических мероприятий</w:t>
      </w:r>
    </w:p>
    <w:p w:rsidR="006B6FE4" w:rsidRDefault="006B6FE4" w:rsidP="006B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5.1.</w:t>
      </w:r>
      <w:r>
        <w:rPr>
          <w:rFonts w:ascii="Times New Roman" w:hAnsi="Times New Roman" w:cs="Times New Roman"/>
          <w:b/>
          <w:sz w:val="24"/>
          <w:szCs w:val="24"/>
        </w:rPr>
        <w:t>Организация ветеринарного надзора.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5.2. Ветеринарный учет и отчетность.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6FE4" w:rsidRDefault="006B6FE4" w:rsidP="006B6F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 для допуска к экзамену.</w:t>
      </w:r>
    </w:p>
    <w:p w:rsidR="006B6FE4" w:rsidRDefault="006B6FE4" w:rsidP="006B6F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FE4" w:rsidRDefault="006B6FE4" w:rsidP="006B6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6B6FE4" w:rsidRDefault="006B6FE4" w:rsidP="006B6F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  <w:rPr>
          <w:rFonts w:eastAsia="Calibri"/>
          <w:bCs/>
        </w:rPr>
      </w:pPr>
      <w:r>
        <w:t xml:space="preserve"> Подготовка и проведение консультаций для работников животноводства по вопросам санитарных норм содержания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Подготовка и проведение консультаций для владельцев сельскохозяйственных животных по вопросам профилактики инфекционных, зоонозных инфекционных и инвазионных болезней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Консультации для работников животноводства, владельцев сельскохозяйственных животных по вопросам лечения инфекционных, зоонозных инфекционных и инвазионных болезней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навыков консультирования владельцев животных по вопросам профилактики и лечения заразных заболеваний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навыков консультирования владельцев животных по вопросам профилактики и лечения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Подготовка информационных материалов о возбудителях, переносчиках, симптомах, методах профилактики и лечения инфекционных и зоонозных инфекционных болезней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Подготовка информационных материалов о возбудителях, переносчиках, симптомах, методах профилактики и лечения инвазионных болезней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Подготовка информационных материалов для размещения в средствах массовой информации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lastRenderedPageBreak/>
        <w:t>Подготовка информационных материалов о методах профилактики и лечения инфекционных и инвазионных болезней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Подготовка информационного материала о возбудителях и переносчиках инфекционных и инвазионных болезней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Приемы безопасной работы с животными разных видов. Правила техники безопасности и производственной санитарии при работе с животными.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Приемы первой помощи животным при заразных болезнях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Приемы первой помощи животным при незаразных болезнях животных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Информирование населения о планирующихся и проводимых ветеринарно-санитарных, профилактических и зоогигиенических мероприятиях.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приемов общего клинического обследования животных.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методов введения лекарственных форм, препаратов для крупного рогатого скота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методов введения лекарственных форм, препаратов для свиней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приемов первичной (доврачебной) обработки ран и повреждений у крупного рогатого скота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Освоение приемов первичной (доврачебной) обработки ран и повреждений у свиней</w:t>
      </w:r>
    </w:p>
    <w:p w:rsidR="006B6FE4" w:rsidRDefault="006B6FE4" w:rsidP="006B6FE4">
      <w:pPr>
        <w:pStyle w:val="a3"/>
        <w:numPr>
          <w:ilvl w:val="0"/>
          <w:numId w:val="1"/>
        </w:numPr>
        <w:ind w:left="0" w:firstLine="0"/>
      </w:pPr>
      <w:r>
        <w:t>Способы и режимы содержания животных – производителей. Особенности кормления и содержания племенных животных – производителей</w:t>
      </w:r>
    </w:p>
    <w:p w:rsidR="006B6FE4" w:rsidRDefault="006B6FE4" w:rsidP="006B6F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FE4" w:rsidRDefault="006B6FE4" w:rsidP="006B6F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p w:rsidR="006B6FE4" w:rsidRDefault="006B6FE4" w:rsidP="006B6FE4">
      <w:pPr>
        <w:rPr>
          <w:rFonts w:ascii="Times New Roman" w:hAnsi="Times New Roman" w:cs="Times New Roman"/>
          <w:sz w:val="24"/>
          <w:szCs w:val="24"/>
        </w:rPr>
      </w:pPr>
    </w:p>
    <w:sectPr w:rsidR="006B6FE4" w:rsidSect="0094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CBC"/>
    <w:multiLevelType w:val="hybridMultilevel"/>
    <w:tmpl w:val="94F8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E4"/>
    <w:rsid w:val="006B6FE4"/>
    <w:rsid w:val="009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3</cp:revision>
  <dcterms:created xsi:type="dcterms:W3CDTF">2020-10-20T05:50:00Z</dcterms:created>
  <dcterms:modified xsi:type="dcterms:W3CDTF">2020-10-20T05:50:00Z</dcterms:modified>
</cp:coreProperties>
</file>