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022DC9" w:rsidRDefault="00022DC9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022DC9"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  <w:t>Толкачев С.О.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022DC9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Обслуживание грузовой техники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22DC9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22DC9" w:rsidRPr="00E97C55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bookmarkStart w:id="0" w:name="_GoBack"/>
          <w:bookmarkEnd w:id="0"/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webHidden/>
                <w:sz w:val="20"/>
                <w:szCs w:val="20"/>
              </w:rPr>
              <w:t>5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webHidden/>
                <w:sz w:val="20"/>
                <w:szCs w:val="20"/>
              </w:rPr>
              <w:t>6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webHidden/>
                <w:sz w:val="20"/>
                <w:szCs w:val="20"/>
              </w:rPr>
              <w:t>8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webHidden/>
                <w:sz w:val="20"/>
                <w:szCs w:val="20"/>
              </w:rPr>
              <w:t>8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DA15E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E97C55" w:rsidRDefault="00022DC9" w:rsidP="00022DC9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022DC9" w:rsidRPr="00E97C55" w:rsidRDefault="00022DC9" w:rsidP="00022DC9"/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>
            <w:rPr>
              <w:rFonts w:ascii="Times New Roman" w:hAnsi="Times New Roman"/>
              <w:sz w:val="24"/>
              <w:szCs w:val="24"/>
            </w:rPr>
            <w:lastRenderedPageBreak/>
            <w:t>Инструктаж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и технике безопасности</w:t>
          </w:r>
          <w:bookmarkEnd w:id="1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</w:t>
          </w:r>
          <w:r>
            <w:rPr>
              <w:i/>
            </w:rPr>
            <w:t>Механизм начисления ш</w:t>
          </w:r>
          <w:r w:rsidRPr="00FD172B">
            <w:rPr>
              <w:i/>
            </w:rPr>
            <w:t>трафны</w:t>
          </w:r>
          <w:r>
            <w:rPr>
              <w:i/>
            </w:rPr>
            <w:t>х</w:t>
          </w:r>
          <w:r w:rsidRPr="00FD172B">
            <w:rPr>
              <w:i/>
            </w:rPr>
            <w:t xml:space="preserve"> балл</w:t>
          </w:r>
          <w:r>
            <w:rPr>
              <w:i/>
            </w:rPr>
            <w:t>ов</w:t>
          </w:r>
          <w:r w:rsidRPr="00E97C55">
            <w:t xml:space="preserve"> за нарушени</w:t>
          </w:r>
          <w:r>
            <w:t>я</w:t>
          </w:r>
          <w:r w:rsidRPr="00E97C55">
            <w:t xml:space="preserve"> требований охраны труда.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>Программа и</w:t>
          </w:r>
          <w:r w:rsidRPr="00E97C55">
            <w:rPr>
              <w:rFonts w:ascii="Times New Roman" w:hAnsi="Times New Roman"/>
              <w:sz w:val="24"/>
              <w:szCs w:val="24"/>
            </w:rPr>
            <w:t>нструк</w:t>
          </w:r>
          <w:r>
            <w:rPr>
              <w:rFonts w:ascii="Times New Roman" w:hAnsi="Times New Roman"/>
              <w:sz w:val="24"/>
              <w:szCs w:val="24"/>
            </w:rPr>
            <w:t>тажа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для участников </w:t>
          </w:r>
          <w:bookmarkEnd w:id="2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022DC9" w:rsidRPr="00E206F6" w:rsidRDefault="00022DC9" w:rsidP="00022DC9">
          <w:pPr>
            <w:spacing w:before="120" w:after="120"/>
            <w:ind w:firstLine="709"/>
            <w:jc w:val="both"/>
          </w:pPr>
          <w:r>
            <w:t>Для участников старше 16</w:t>
          </w:r>
          <w:r w:rsidRPr="00E206F6">
            <w:t xml:space="preserve"> лет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211C8F">
            <w:t>1.1. К самостоятельному выполнению конкурсных заданий в Компетенции «Обслуживание грузовой техники» по стандартам «WorldSkills» допускаются участники не моложе 16 лет;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самостоятельно использовать инструмент и оборудование, разрешенное к выполнению конкурсного задания;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 xml:space="preserve">. Участник </w:t>
          </w:r>
          <w:r>
            <w:t>возрастной группы 1</w:t>
          </w:r>
          <w:r w:rsidRPr="00211C8F">
            <w:t>6</w:t>
          </w:r>
          <w:r>
            <w:t xml:space="preserve">+ </w:t>
          </w:r>
          <w:r w:rsidRPr="00E97C55">
            <w:t>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51"/>
            <w:gridCol w:w="4494"/>
          </w:tblGrid>
          <w:tr w:rsidR="00022DC9" w:rsidRPr="00E97C55" w:rsidTr="008A283C">
            <w:tc>
              <w:tcPr>
                <w:tcW w:w="10137" w:type="dxa"/>
                <w:gridSpan w:val="2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Сканер диагностический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Тестер цифровой. (мультиметр)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Ноутбук с руководством по ремонту и электросхемы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Пробник диодный.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Зеркальце на ручке.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Магнит телескопический.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>Набор для разбора пинов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для фиксации кабины в поднятом положении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Зарядное устройство 24v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Лопатки для разборки салона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Вытяжка для отвода отработавших газов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Противооткатные упоры для грузового транспорта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Ремень с трещоткой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инструментов для электрика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Набор для проверки пневмопривода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Домкрат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рамы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sz w:val="20"/>
                    <w:szCs w:val="20"/>
                  </w:rPr>
                  <w:t>Компрессор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Диагностическое оборудование по тормозной системе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Съёмник рулевых наконечников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Двигатель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Стенд-кантователь для крепления двигателя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Тиски слесарные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Клещи для установки поршневых колец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Нутромер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Динамометрические ключи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Лопатка монтажная 450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слесарного инструмента универсальный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Линейка поверочная ШП-1-630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Съемник шкивов многофункциональный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Масленка рычажная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Оправка для поршневых колец 90-175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801F5D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Коробка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 xml:space="preserve">Стенд-кантователь для коробки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Приспособление для ремонта коробок переключения передач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Съемник трехлапый для кпп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Грузовой автомобиль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излучение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термические ожоги;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повышенный шум;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опасность травмирования головы при работе;</w:t>
          </w:r>
        </w:p>
        <w:p w:rsidR="00022DC9" w:rsidRPr="000D69BD" w:rsidRDefault="00022DC9" w:rsidP="00022DC9">
          <w:pPr>
            <w:spacing w:before="120" w:after="120"/>
            <w:ind w:firstLine="709"/>
            <w:jc w:val="both"/>
          </w:pPr>
          <w:r>
            <w:t>- пыль.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-чрезмерное напряжение внимания</w:t>
          </w:r>
          <w:r>
            <w:t>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-усиленная нагрузка на зрение</w:t>
          </w:r>
          <w:r>
            <w:t>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-повышенная ответственность;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постоянное использование СИЗ.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1.6. 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обувь с жестким мыском;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-костюм слесаря;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рабочие перчатки;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головной убор;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беруши или наушники;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-защитные очки.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1.7. Знаки безопасности, используемые на рабочем месте, для обозначения присутствующих опасностей:</w:t>
          </w: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Pr="00DC7677" w:rsidRDefault="00022DC9" w:rsidP="00022DC9">
          <w:pPr>
            <w:pStyle w:val="ac"/>
            <w:spacing w:after="0"/>
          </w:pPr>
          <w:r>
            <w:t xml:space="preserve">              </w:t>
          </w: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</w:rPr>
            <w:drawing>
              <wp:inline distT="0" distB="0" distL="0" distR="0">
                <wp:extent cx="44767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 E 22 Указатель выхода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 23 Указатель запасного выхода</w:t>
          </w:r>
          <w:r w:rsidRPr="00DC7677">
            <w:t xml:space="preserve"> </w:t>
          </w:r>
          <w:r>
            <w:t xml:space="preserve">                     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EC 01 Аптечка первой медицинской помощи</w:t>
          </w:r>
          <w:r>
            <w:rPr>
              <w:color w:val="000000"/>
              <w:u w:val="single"/>
            </w:rPr>
            <w:t xml:space="preserve">      </w:t>
          </w:r>
          <w:r w:rsidRPr="00DC7677">
            <w:t xml:space="preserve">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P 01 Запрещается курить</w:t>
          </w:r>
          <w:r>
            <w:t xml:space="preserve">                                         </w:t>
          </w:r>
          <w:r>
            <w:fldChar w:fldCharType="begin"/>
          </w:r>
          <w:r>
            <w:instrText xml:space="preserve"> INCLUDEPICTURE "https://studfiles.net/html/2706/32/html_qBHtLJCsya.KhkT/img-9S7d9T.jpg"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9pt;height:39pt">
                <v:imagedata r:id="rId12" r:href="rId13"/>
              </v:shape>
            </w:pict>
          </w:r>
          <w:r>
            <w:fldChar w:fldCharType="end"/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    </w:r>
          <w:r>
            <w:t>-компатриот</w:t>
          </w:r>
          <w:r w:rsidRPr="00E97C55">
    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47437A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4" w:name="_Toc507427597"/>
          <w:r w:rsidRPr="00E97C55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4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Перед началом </w:t>
          </w:r>
          <w:r>
            <w:t>выполнения конкурсного задания</w:t>
          </w:r>
          <w:r w:rsidRPr="00E97C55">
            <w:t xml:space="preserve"> участники должны выполнить следующее: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разместить инструмент и расходные материалы в инструментальный шкаф;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произвести подключение и настройку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2.3. Подготовить инструмент и оборудование разрешенное к самостоятельной работе: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    </w:r>
          <w:r>
            <w:t>а</w:t>
          </w:r>
          <w:r w:rsidRPr="00E97C55">
            <w:t>вицы (перчатки)</w:t>
          </w:r>
          <w:r>
            <w:t>,</w:t>
          </w:r>
          <w:r w:rsidRPr="00E97C55">
            <w:t xml:space="preserve"> защитные очки</w:t>
          </w:r>
          <w:r>
            <w:t>, беруши.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при разборе-сборки двигателя и кпп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  <w:r w:rsidRPr="00D77C8E">
            <w:t xml:space="preserve">при </w:t>
          </w:r>
          <w:r>
            <w:t>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проверить (визуально) правильность подключения инструмента и </w:t>
          </w:r>
          <w:r>
            <w:t>оборудования в электросеть.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760F5B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5" w:name="_Toc507427598"/>
          <w:r w:rsidRPr="00E97C55">
            <w:rPr>
              <w:rFonts w:ascii="Times New Roman" w:hAnsi="Times New Roman"/>
              <w:sz w:val="24"/>
              <w:szCs w:val="24"/>
            </w:rPr>
            <w:t xml:space="preserve">3.Требования охраны труда во время </w:t>
          </w:r>
          <w:bookmarkEnd w:id="5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73"/>
            <w:gridCol w:w="7172"/>
          </w:tblGrid>
          <w:tr w:rsidR="00022DC9" w:rsidRPr="00E97C55" w:rsidTr="008A283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</w:pPr>
                <w:r>
                  <w:t>Системы питания управления двигателем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убедиться в надежной фиксации автомобиля (установить противооткатные упоры);</w:t>
                </w:r>
              </w:p>
              <w:p w:rsidR="00022DC9" w:rsidRPr="00211C8F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211C8F">
                  <w:t>- при опрокидывании кабины закрыть все двери, проверить капот и  установить упор и зафиксировать её согласно конструкции с завода изготовителя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211C8F">
                  <w:t>- при запуске</w:t>
                </w:r>
                <w:r>
                  <w:t xml:space="preserve"> двигателя перевести положение рычага переключения передач в нейтральное (автоматическая коробка передач селектор в положение Р);</w:t>
                </w:r>
              </w:p>
              <w:p w:rsidR="00022DC9" w:rsidRPr="00E97C55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вытяжку отработавших газов при пуске двигателя.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</w:pPr>
                <w:r>
                  <w:t>Системы рулевого управления и тормозной системы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убедиться в надежной фиксации автомобиля (установить противооткатные упоры);</w:t>
                </w:r>
              </w:p>
              <w:p w:rsidR="00022DC9" w:rsidRDefault="00022DC9" w:rsidP="008A283C">
                <w:pPr>
                  <w:jc w:val="both"/>
                </w:pPr>
                <w:r>
                  <w:t xml:space="preserve">- при подъеме автомобиля домкратом убедиться правильности установки домкрата </w:t>
                </w:r>
              </w:p>
              <w:p w:rsidR="00022DC9" w:rsidRDefault="00022DC9" w:rsidP="008A283C">
                <w:pPr>
                  <w:jc w:val="both"/>
                </w:pPr>
                <w:r>
                  <w:t>-после подъема автомобиля установить страховочные стойки</w:t>
                </w:r>
              </w:p>
              <w:p w:rsidR="00022DC9" w:rsidRDefault="00022DC9" w:rsidP="008A283C">
                <w:pPr>
                  <w:jc w:val="both"/>
                </w:pPr>
                <w:r>
                  <w:t>-снятие колес осуществляется только с помощью специальной подкатной тележки для снятия-установки колес;</w:t>
                </w:r>
              </w:p>
              <w:p w:rsidR="00022DC9" w:rsidRPr="00E97C55" w:rsidRDefault="00022DC9" w:rsidP="008A283C">
                <w:pPr>
                  <w:jc w:val="both"/>
                </w:pPr>
                <w:r>
                  <w:t>- использовать вытяжку отработавших газов при пуске двигателя.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</w:pPr>
                <w:r>
                  <w:t>Электрические системы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убедиться в надежной фиксации автомобиля (установить противооткатные упоры);</w:t>
                </w:r>
              </w:p>
              <w:p w:rsidR="00022DC9" w:rsidRDefault="00022DC9" w:rsidP="008A283C">
                <w:pPr>
                  <w:jc w:val="both"/>
                </w:pPr>
                <w:r>
                  <w:t>-при проверки (замене) одного из агрегатов убедиться что автомобиль обесточен</w:t>
                </w:r>
              </w:p>
              <w:p w:rsidR="00022DC9" w:rsidRPr="00E97C55" w:rsidRDefault="00022DC9" w:rsidP="008A283C">
                <w:pPr>
                  <w:jc w:val="both"/>
                </w:pPr>
                <w:r>
                  <w:t>-убедиться в исправности источника питания.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Default="00022DC9" w:rsidP="008A283C">
                <w:pPr>
                  <w:jc w:val="both"/>
                </w:pPr>
                <w:r>
                  <w:t xml:space="preserve">Механика двигателя и измерение точности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 xml:space="preserve">- убедиться в надежной фиксации двигателя на кантователе. 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Default="00022DC9" w:rsidP="008A283C">
                <w:pPr>
                  <w:jc w:val="both"/>
                </w:pPr>
                <w:r>
                  <w:t>Гидравлика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убедиться в надежной фиксации автомобиля (установить противооткатные упоры);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lastRenderedPageBreak/>
                  <w:t>- использовать вытяжку отработавших газов при пуске двигателя.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Default="00022DC9" w:rsidP="008A283C">
                <w:pPr>
                  <w:jc w:val="both"/>
                </w:pPr>
                <w:r>
                  <w:lastRenderedPageBreak/>
                  <w:t xml:space="preserve">Коробка передач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 xml:space="preserve">- убедиться в надежной фиксации коробки передач на кантователе. </w:t>
                </w:r>
              </w:p>
            </w:tc>
          </w:tr>
          <w:tr w:rsidR="00022DC9" w:rsidRPr="00E97C55" w:rsidTr="008A283C">
            <w:tc>
              <w:tcPr>
                <w:tcW w:w="2093" w:type="dxa"/>
                <w:shd w:val="clear" w:color="auto" w:fill="auto"/>
              </w:tcPr>
              <w:p w:rsidR="00022DC9" w:rsidRDefault="00022DC9" w:rsidP="008A283C">
                <w:pPr>
                  <w:jc w:val="both"/>
                </w:pPr>
                <w:r>
                  <w:t xml:space="preserve">Отопление и кондиционирование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убедиться в надежной фиксации автомобиля (установить противооткатные упоры);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при поиске утечки хладагента надевать специальные защитные очки;</w:t>
                </w:r>
              </w:p>
              <w:p w:rsidR="00022DC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использовать вытяжку отработавших газов при пуске двигателя.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Обслуживание грузовой техники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1.3. В процессе контроля выполнения конкурсных заданий и нахождения на </w:t>
          </w:r>
          <w:r>
            <w:t>конкурсной площадке</w:t>
          </w:r>
          <w:r w:rsidRPr="00E97C55">
            <w:t xml:space="preserve"> Эксперт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 инфракрасное излучение;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пыль;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термические ожоги.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lastRenderedPageBreak/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чрезмерное напряжение внимания, усиленная нагрузка на зрение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ответственность при выполнении своих функций.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халат;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защитные очки;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перчатки;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специальная обувь;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беруши.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022DC9" w:rsidRPr="00DC7677" w:rsidRDefault="00022DC9" w:rsidP="00022DC9">
          <w:pPr>
            <w:pStyle w:val="ac"/>
            <w:spacing w:before="0" w:beforeAutospacing="0" w:after="0" w:afterAutospacing="0"/>
            <w:rPr>
              <w:color w:val="000000"/>
            </w:rPr>
          </w:pPr>
          <w:r>
            <w:t xml:space="preserve">- </w:t>
          </w:r>
          <w:r w:rsidRPr="00DC7677">
            <w:rPr>
              <w:color w:val="000000"/>
              <w:u w:val="single"/>
            </w:rPr>
            <w:t>W 19 Газовый баллон</w:t>
          </w:r>
          <w:r w:rsidRPr="00DC7677">
            <w:t xml:space="preserve"> </w:t>
          </w:r>
          <w:r>
            <w:t xml:space="preserve">                                         </w:t>
          </w:r>
          <w:r w:rsidRPr="00DC7677">
            <w:rPr>
              <w:noProof/>
            </w:rPr>
            <w:drawing>
              <wp:inline distT="0" distB="0" distL="0" distR="0">
                <wp:extent cx="542925" cy="5334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jc w:val="both"/>
          </w:pP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Обслуживание грузовой техники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022DC9" w:rsidRPr="00362101" w:rsidRDefault="00022DC9" w:rsidP="00022DC9">
          <w:pPr>
            <w:spacing w:before="120" w:after="120"/>
            <w:ind w:firstLine="709"/>
            <w:jc w:val="both"/>
          </w:pPr>
        </w:p>
        <w:p w:rsidR="00022DC9" w:rsidRPr="00362101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2.1. В день С-2</w:t>
          </w:r>
          <w:r w:rsidRPr="00E97C55">
            <w:t xml:space="preserve">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 xml:space="preserve">рограмме инструктажа по охране труда и технике </w:t>
          </w:r>
          <w:r w:rsidRPr="00E97C55">
            <w:lastRenderedPageBreak/>
            <w:t>безопасности</w:t>
          </w:r>
          <w:r>
            <w:t>»</w:t>
          </w:r>
          <w:r w:rsidRPr="00E97C55">
            <w:t xml:space="preserve">, ознакомить </w:t>
          </w:r>
          <w:r>
            <w:t xml:space="preserve">экспертов </w:t>
          </w:r>
          <w:r w:rsidRPr="00E97C55">
            <w:t xml:space="preserve">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14392A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Во избежание поражения током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3.5. Эксперту во время работы с оргтехникой: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запрещается опираться на стекло оригиналодержателя, класть на него какие-либо вещи помимо оригинала;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просыпанный тонер, носитель немедленно собрать пылесосом или влажной ветошью.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7</w:t>
          </w:r>
          <w:r w:rsidRPr="00E97C55">
            <w:t>.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8</w:t>
          </w:r>
          <w:r w:rsidRPr="00E97C55">
    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3.9. При нахождении на конкурсной площадке Эксперту: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одеть необходимые средства индивидуальной защиты;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    </w:r>
          <w:r>
            <w:t>Выполнение конкурсного задания</w:t>
          </w:r>
          <w:r w:rsidRPr="00E97C55">
            <w:t xml:space="preserve"> продолжать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</w:t>
          </w:r>
          <w:r>
            <w:t>4</w:t>
          </w:r>
          <w:r w:rsidRPr="00E97C55">
            <w:t xml:space="preserve">. При возникновении пожара необходимо немедленно оповестить </w:t>
          </w:r>
          <w:r>
            <w:t>Главн</w:t>
          </w:r>
          <w:r w:rsidRPr="00E97C55">
    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5.Требование охраны труда по окончании </w:t>
          </w:r>
          <w:bookmarkEnd w:id="13"/>
          <w:r>
            <w:rPr>
              <w:rFonts w:ascii="Times New Roman" w:hAnsi="Times New Roman"/>
              <w:i/>
              <w:color w:val="auto"/>
              <w:sz w:val="24"/>
              <w:szCs w:val="24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022DC9" w:rsidRPr="00E97C55" w:rsidRDefault="00022DC9" w:rsidP="00022DC9">
          <w:pPr>
            <w:jc w:val="center"/>
          </w:pPr>
        </w:p>
        <w:p w:rsidR="009D5F75" w:rsidRPr="00022DC9" w:rsidRDefault="00473171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9D5F75" w:rsidRPr="00022DC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71" w:rsidRDefault="00473171" w:rsidP="004D6E23">
      <w:pPr>
        <w:spacing w:after="0" w:line="240" w:lineRule="auto"/>
      </w:pPr>
      <w:r>
        <w:separator/>
      </w:r>
    </w:p>
  </w:endnote>
  <w:endnote w:type="continuationSeparator" w:id="0">
    <w:p w:rsidR="00473171" w:rsidRDefault="0047317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22DC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</w:t>
              </w:r>
              <w:r w:rsidR="00022DC9">
                <w:rPr>
                  <w:rFonts w:ascii="Times New Roman" w:hAnsi="Times New Roman" w:cs="Times New Roman"/>
                  <w:sz w:val="18"/>
                  <w:szCs w:val="18"/>
                </w:rPr>
                <w:t>Обслуживание грузовой техники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22DC9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71" w:rsidRDefault="00473171" w:rsidP="004D6E23">
      <w:pPr>
        <w:spacing w:after="0" w:line="240" w:lineRule="auto"/>
      </w:pPr>
      <w:r>
        <w:separator/>
      </w:r>
    </w:p>
  </w:footnote>
  <w:footnote w:type="continuationSeparator" w:id="0">
    <w:p w:rsidR="00473171" w:rsidRDefault="0047317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22DC9"/>
    <w:rsid w:val="00250F13"/>
    <w:rsid w:val="002C57E1"/>
    <w:rsid w:val="003E7D31"/>
    <w:rsid w:val="00435F60"/>
    <w:rsid w:val="00473171"/>
    <w:rsid w:val="004D6E23"/>
    <w:rsid w:val="00823846"/>
    <w:rsid w:val="009D5F75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FE884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022DC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2D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022DC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2D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TOC Heading"/>
    <w:basedOn w:val="1"/>
    <w:next w:val="a"/>
    <w:uiPriority w:val="39"/>
    <w:semiHidden/>
    <w:unhideWhenUsed/>
    <w:qFormat/>
    <w:rsid w:val="00022DC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022D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22DC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22DC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(Обслуживание грузовой техники)</dc:creator>
  <cp:keywords/>
  <dc:description/>
  <cp:lastModifiedBy>3656</cp:lastModifiedBy>
  <cp:revision>3</cp:revision>
  <cp:lastPrinted>2018-05-07T10:16:00Z</cp:lastPrinted>
  <dcterms:created xsi:type="dcterms:W3CDTF">2018-08-28T13:03:00Z</dcterms:created>
  <dcterms:modified xsi:type="dcterms:W3CDTF">2018-08-28T13:03:00Z</dcterms:modified>
</cp:coreProperties>
</file>